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V 150</w:t>
      </w:r>
    </w:p>
    <w:p>
      <w:r>
        <w:t>Bundesgericht (BGE), 1994-03-24, DE</w:t>
      </w:r>
    </w:p>
    <w:p>
      <w:r>
        <w:rPr>
          <w:b/>
        </w:rPr>
        <w:t xml:space="preserve">Quelle: </w:t>
      </w:r>
      <w:r>
        <w:t>https://mcp.opencaselaw.ch/entscheid/bge_120 V 150</w:t>
      </w:r>
    </w:p>
    <w:p>
      <w:r>
        <w:t>FR: ATF 120 V 150</w:t>
      </w:r>
    </w:p>
    <w:p>
      <w:r>
        <w:t>IT: DTF 120 V 150</w:t>
      </w:r>
    </w:p>
    <w:p>
      <w:pPr>
        <w:pStyle w:val="Heading2"/>
      </w:pPr>
      <w:r>
        <w:t>Regeste</w:t>
      </w:r>
    </w:p>
    <w:p>
      <w:r>
        <w:t>Regeste Art. 139a in Verbindung mit Art. 135 OG, Art. 38 in Verbindung mit Art. 135 OG, Art. 132 in Verbindung mit Art. 114 Abs. 2 OG, Art. 41 IVG, Art. 14 in Verbindung mit Art. 6 Ziff. 1 EMRK, Art. 50 EMRK. Das Eidg. Versicherungsgericht hatte in einem IV-rechtlichen Revisionsverfahren den Anspruch einer bisher an einer ganzen Invalidenrente Berechtigten nach innerstaatlichem Recht mit der Ausfällung seines Urteils endgültig, d. h. formell und materiell rechtskräftig zu deren Ungunsten beurteilt. Der hierauf angerufene Europäische Gerichtshof für Menschenrechte erachtete die Beweisbeibringung und -würdigung, die dem Urteil des Eidg. Versicherungsgerichts zugrunde lag, als geschlechtsdiskriminierend und damit konventionswidrig, weshalb er die Individualbeschwerde teilweise guthiess. - Welche Auswirkungen hat ein solcher völkerrechtlicher Entscheid auf das landesrechtlich rechtskräftige Urteil? (Erw. 2). - Wie gestaltet sich (landes- und völkerrechtlich betrachtet) der im Nachgang an den Gerichtshofentscheid angehobene Revisionsprozess im Sinne von Art. 139a OG? (Erw. 3).</w:t>
      </w:r>
    </w:p>
    <w:p>
      <w:pPr>
        <w:pStyle w:val="Heading2"/>
      </w:pPr>
      <w:r>
        <w:t>Erwägungen</w:t>
      </w:r>
    </w:p>
    <w:p>
      <w:r>
        <w:rPr>
          <w:b/>
        </w:rPr>
        <w:t>E. 2</w:t>
      </w:r>
    </w:p>
    <w:p>
      <w:r>
        <w:t>Stellt das Bundesgericht fest, dass die Revision geboten, aber eine Vorinstanz zuständig ist, so überweist es ihr die Sache zur Durchführung des Revisionsverfahrens.</w:t>
      </w:r>
    </w:p>
    <w:p>
      <w:r>
        <w:rPr>
          <w:b/>
        </w:rPr>
        <w:t>E. 3</w:t>
      </w:r>
    </w:p>
    <w:p>
      <w:r>
        <w:t>a) Aus dem Gesagten ergibt sich, dass der Revisionsgrund von Art. 139a OG vorliegt (vgl. auch POUDRET, a.a.O., N. 2.3 zu Art. 139a). Es stellt sich demnach die Frage, inwieweit der inkriminierte Entscheid zur Wiedergutmachung aufgehoben werden muss; denn das Verfahren ist nur so weit wieder aufzurollen, als der Revisionsgrund reicht (HABSCHEID, a.a.O., S. 497; BEERLI-BONORAND, Die ausserordentlichen Rechtsmittel in der Verwaltungsrechtspflege des Bundes und der Kantone, Diss. Zürich 1985, S. 163 ff.). Das zu revidierende, formell und materiell rechtskräftige Urteil BGE 120 V 150 S. 157 des Eidg. Versicherungsgerichts vom 21. Juni 1988 griff verändernd im Sinne von Art. 41 IVG in ein Dauerschuldverhältnis zwischen der Invalidenversicherung und der Gesuchstellerin ein. Grundlage dieser Änderung bildete die Tatsache, dass die Gesuchstellerin nicht mehr wie früher als Erwerbstätige, sondern als Hausfrau beurteilt wurde. Die Beweiserhebung und -würdigung wiederum, worauf diese Beurteilung fusste, hielt der Gerichtshof für geschlechtsdiskriminierend und also konventionswidrig. Damit ist der beanstandeten Beurteilung der Boden entzogen. Soll der Weg zu einer materiellen Neubeurteilung des Rechtsverhältnisses frei werden, muss deshalb das Urteil vom 21. Juni 1988, wie mit dem ersten Revisionsantrag anbegehrt, als Ganzes aufgehoben werden ( Art. 144 Abs. 1 OG ). b) Es fragt sich sodann, welche Instanz zur damit ermöglichten und gebotenen materiellen Neubeurteilung zuständig ist. Das kann vorliegend nur das Eidg. Versicherungsgericht sein; denn mit der revisionsweisen Aufhebung des Urteils vom 21. Juni 1988 steht die gegen den kantonalen Rekursentscheid erhobene Verwaltungsgerichtsbeschwerde der Gesuchstellerin wieder unbehandelt im Raum. Über diese Verwaltungsgerichtsbeschwerde hat das Eidg. Versicherungsgericht neu zu urteilen. Der wiedergegebene Art. 139a Abs. 2 OG (vgl. Erw. 2a) ändert daran nichts, weil man bei der gegebenen prozessualen Lage nicht sagen kann, es müsse wegen erfolgter revisionsweiser Beseitigung des letztinstanzlichen Urteils gleichzeitig auch das Verfahren der Vorinstanz neu aufgerollt werden (Botschaft, a.a.O., S. 157 unten f.; vgl. auch POUDRET, a.a.O., N. 3 zu Art. 139a). Art. 139a Abs. 2 OG ist daher keine Vorschrift über die Zuständigkeit zur materiellen Neubeurteilung nach gutgeheissenem Revisionsgesuch, vielmehr eine Zuständigkeitsvorschrift hinsichtlich der Durchführung des nach Abs. 1 gebotenen Revisionsverfahrens selber. An dieser Betrachtungsweise ändert nichts, dass die Ausgleichskasse mit unangefochten gebliebener Verfügung vom 17. Juli 1989 den Anspruch auf eine halbe Invalidenrente im Härtefall, zufolge Fehlens der hiefür verlangten wirtschaftlichen Voraussetzungen, formell rechtskräftig verneinte. Diese Verfügung verliert mit der revisionsweisen Aufhebung des sie tragenden Rückweisungsurteils vom 21. Juni 1988 ihre Rechtsbeständigkeit (vgl. BGE 109 V 234 ). c) Da nunmehr feststeht, dass das Eidg. Versicherungsgericht - nach Aufhebung des Urteils vom 21. Juni 1988 zufolge bejahten Revisionsgrundes - selber zur materiellen Neubeurteilung zuständig ist, stellt sich die Frage, gemäss welchen Regeln diese zu erfolgen hat. Wegleitend hiefür sind BGE 120 V 150 S. 158 einerseits die landesrechtlichen materiell- und verfahrensrechtlichen Normen, anderseits die völkerrechtlichen Anforderungen gemäss EMRK, wie sie durch das Dispositiv des Urteils des Gerichtshofs vom 24. Juni 1993 für die Beurteilung der vorliegenden Sache verbindlich konkretisiert worden sind. aa) Gemäss Art. 132 in Verbindung mit Art. 114 Abs. 2 OG stehen dem Eidg. Versicherungsgericht im Rahmen einer nach gutgeheissenem Revisionsgesuch möglich gewordenen und gebotenen materiellen Neubeurteilung drei prozessuale Erledigungsarten zu, nämlich die Gutheissung der Anträge in der Verwaltungsgerichtsbeschwerde, deren Abweisung und die Gutheissung der Verwaltungsgerichtsbeschwerde in dem Sinne, dass die Sache zur Aktenergänzung an die Verwaltung (oder an die kantonale Gerichtsinstanz) zurückgewiesen wird, damit anschliessend über den streitigen Rechtsanspruch (hier jener auf eine ganze/halbe Invalidenrente ab 1. Mai 1986) erneut verfügt (oder entschieden) werde ( BGE 117 V 241 Erw. 2a, nicht veröffentlichtes Urteil V. vom 24. Oktober 1990 Erw. 2b; GRISEL, Traité de droit administratif, Neuenburg 1984, S. 935 unten f.; GYGI, Bundesverwaltungsrechtspflege, 2. Aufl. Bern 1983, S. 319). bb) Der Anwendung einer dieser landesrechtlich vorgesehenen Arten der Verfahrenserledigung steht das Völkerrecht nicht entgegen. Der Gerichtshof stellt es den Konventionsstaaten in ständiger Rechtsprechung anheim, wie sie verfahrensmässig auf eine festgestellte Konventionsverletzung reagieren (vgl. POLAKIEWICZ, a.a.O., S. 97 ff. und 112 ff.; VILLIGER, a.a.O., S. 149 f.). Indessen bleibt für das Revisionsverfahren das Dispositiv des Urteilsspruchs vom 24. Juni 1993 beachtlich. Darin hat der Gerichtshof entschieden (Ziff. 8 lit. a, b und c), dass Art. 50 EMRK hinsichtlich des materiellen Schadens derzeit nicht zur Anwendung komme ("ne se trouve pas en état"), weshalb folgerichtig ("en conséquence") angeordnet wurde, dass - der Gerichtshof bezüglich der Anwendung von Art. 50 EMRK einen Vorbehalt anbringt; - der Gerichtshof die Regierung und die Beschwerdeführerin einlädt, ihm innerhalb von sechs Monaten schriftlich ihre Bemerkungen zur Anwendung von Art. 50 EMRK mitzuteilen und ihm insbesondere Kenntnis zu geben von jeder Übereinkunft, zu welcher sie gelangen könnten; - der Gerichtshof das spätere Verfahren vorbehält und dessen allfällige Einleitung ins Ermessen des Präsidenten stellt. BGE 120 V 150 S. 159 Der Gerichtshof hat demnach das Verfahren ausgesetzt, um dem für die Konventionsverletzung verantwortlichen Staat Gelegenheit zu geben, darauf nach eigenem Landesrecht zu reagieren. Dabei unterliegt der Staat der völkerrechtlichen Verpflichtung, für eine restitutio in integrum besorgt zu sein, d.h. den Betroffenen ungeschmälert in diejenige Lage zu versetzen, in welcher er sich ohne Konventionsverletzung befände (POLAKIEWICZ, a.a.O., S. 97 f.). Nur hierauf richtet sich der Wiedergutmachungsanspruch der Gesuchstellerin, vorliegend also auf die Beseitigung der festgestellten geschlechtsdiskriminierenden Beweisbeibringung ("recevabilité des preuves", "mode de présentation des moyens de preuve"), welche Art. 14 in Verbindung mit Art. 6 Ziff. 1 EMRK verletzte. Demnach muss sich die materielle Neubeurteilung, um der völkerrechtlichen Verpflichtung zu genügen, nach der geschlechtsneutralen Beantwortung der beweisrechtlichen Frage richten, ob die Gesuchstellerin im IV-rechtlichen Revisionsverfahren von 1986, gleich wie im Zeitpunkt ihrer Berentung, als Erwerbstätige zu betrachten sei oder ob gesicherte Änderungstatsachen im Sinne der Rechtsprechung zu Art. 41 IVG dafür vorliegen, dass sie sich ohne Invalidität vor dem 1. Mai 1986 ganz oder teilweise einem anderen nicht erwerblichen Aufgabenbereich zugewandt hätte. Dispositiv Demnach erkennt das Eidg. Versicherungsgericht: In Gutheissung des Revisionsgesuches wird das Urteil des Eidg. Versicherungsgerichts vom 21. Juni 1988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